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7F" w:rsidRDefault="001B207F" w:rsidP="001B207F">
      <w:pPr>
        <w:jc w:val="center"/>
        <w:rPr>
          <w:rFonts w:ascii="Arial" w:hAnsi="Arial" w:cs="Arial"/>
          <w:sz w:val="36"/>
          <w:szCs w:val="36"/>
        </w:rPr>
      </w:pPr>
      <w:bookmarkStart w:id="0" w:name="_GoBack"/>
      <w:bookmarkEnd w:id="0"/>
      <w:r w:rsidRPr="001B207F">
        <w:rPr>
          <w:rFonts w:ascii="Arial" w:hAnsi="Arial" w:cs="Arial"/>
          <w:sz w:val="36"/>
          <w:szCs w:val="36"/>
        </w:rPr>
        <w:t xml:space="preserve">CONFLICT OF INTEREST CODE FOR THE </w:t>
      </w:r>
    </w:p>
    <w:p w:rsidR="001B207F" w:rsidRPr="001B207F" w:rsidRDefault="001B207F" w:rsidP="001B207F">
      <w:pPr>
        <w:jc w:val="center"/>
        <w:rPr>
          <w:rFonts w:ascii="Arial" w:hAnsi="Arial" w:cs="Arial"/>
          <w:sz w:val="36"/>
          <w:szCs w:val="36"/>
        </w:rPr>
      </w:pPr>
      <w:r>
        <w:rPr>
          <w:rFonts w:ascii="Arial" w:hAnsi="Arial" w:cs="Arial"/>
          <w:sz w:val="36"/>
          <w:szCs w:val="36"/>
        </w:rPr>
        <w:t>IDYLLWILD WATER DISTRICT</w:t>
      </w:r>
    </w:p>
    <w:p w:rsidR="001B207F" w:rsidRDefault="001B207F" w:rsidP="001B207F">
      <w:pPr>
        <w:rPr>
          <w:rFonts w:ascii="Arial" w:hAnsi="Arial" w:cs="Arial"/>
          <w:sz w:val="24"/>
          <w:szCs w:val="24"/>
        </w:rPr>
      </w:pPr>
    </w:p>
    <w:p w:rsidR="001B207F" w:rsidRPr="001B207F" w:rsidRDefault="001B207F" w:rsidP="001B207F">
      <w:pPr>
        <w:jc w:val="both"/>
        <w:rPr>
          <w:rFonts w:ascii="Arial" w:hAnsi="Arial" w:cs="Arial"/>
          <w:sz w:val="24"/>
          <w:szCs w:val="24"/>
        </w:rPr>
      </w:pPr>
      <w:r w:rsidRPr="001B207F">
        <w:rPr>
          <w:rFonts w:ascii="Arial" w:hAnsi="Arial" w:cs="Arial"/>
          <w:sz w:val="24"/>
          <w:szCs w:val="24"/>
        </w:rPr>
        <w:t>The Political Reform Act (Gov. Code § 81000, et seq.) requires state and local government agencies to adopt and promulgate conflict of interest codes.  The Fair Political Practices Commission has adopted a regulation (</w:t>
      </w:r>
      <w:proofErr w:type="gramStart"/>
      <w:r w:rsidRPr="001B207F">
        <w:rPr>
          <w:rFonts w:ascii="Arial" w:hAnsi="Arial" w:cs="Arial"/>
          <w:sz w:val="24"/>
          <w:szCs w:val="24"/>
        </w:rPr>
        <w:t>2</w:t>
      </w:r>
      <w:proofErr w:type="gramEnd"/>
      <w:r w:rsidRPr="001B207F">
        <w:rPr>
          <w:rFonts w:ascii="Arial" w:hAnsi="Arial" w:cs="Arial"/>
          <w:sz w:val="24"/>
          <w:szCs w:val="24"/>
        </w:rPr>
        <w:t xml:space="preserve"> Cal. Code Regs. § 18730) that contains the terms of a standard conflict of interest code, which can be incorporated by reference in an agency’s code.  After public notice and </w:t>
      </w:r>
      <w:proofErr w:type="gramStart"/>
      <w:r w:rsidRPr="001B207F">
        <w:rPr>
          <w:rFonts w:ascii="Arial" w:hAnsi="Arial" w:cs="Arial"/>
          <w:sz w:val="24"/>
          <w:szCs w:val="24"/>
        </w:rPr>
        <w:t>hearing</w:t>
      </w:r>
      <w:proofErr w:type="gramEnd"/>
      <w:r w:rsidRPr="001B207F">
        <w:rPr>
          <w:rFonts w:ascii="Arial" w:hAnsi="Arial" w:cs="Arial"/>
          <w:sz w:val="24"/>
          <w:szCs w:val="24"/>
        </w:rPr>
        <w:t xml:space="preserve"> Regulation 18730 may be amended by the Fair Political Practices Commission to conform to amendments in the Political Reform Act.  Therefore, the terms of </w:t>
      </w:r>
      <w:proofErr w:type="gramStart"/>
      <w:r w:rsidRPr="001B207F">
        <w:rPr>
          <w:rFonts w:ascii="Arial" w:hAnsi="Arial" w:cs="Arial"/>
          <w:sz w:val="24"/>
          <w:szCs w:val="24"/>
        </w:rPr>
        <w:t>2</w:t>
      </w:r>
      <w:proofErr w:type="gramEnd"/>
      <w:r w:rsidRPr="001B207F">
        <w:rPr>
          <w:rFonts w:ascii="Arial" w:hAnsi="Arial" w:cs="Arial"/>
          <w:sz w:val="24"/>
          <w:szCs w:val="24"/>
        </w:rPr>
        <w:t xml:space="preserve"> California Code of Regulations section 18730 and any amendments to it duly adopted by the Fair Political Practices Commission are hereby incorporated by reference.  This incorporation page, Regulation 18730 and the attached Appendix designating positions and establishing disclosure categories, shall constitute the conflict of interest code of the </w:t>
      </w:r>
      <w:r w:rsidR="00416DE3">
        <w:rPr>
          <w:rFonts w:ascii="Arial" w:hAnsi="Arial" w:cs="Arial"/>
          <w:sz w:val="24"/>
          <w:szCs w:val="24"/>
        </w:rPr>
        <w:t>Idyllwild</w:t>
      </w:r>
      <w:r w:rsidRPr="001B207F">
        <w:rPr>
          <w:rFonts w:ascii="Arial" w:hAnsi="Arial" w:cs="Arial"/>
          <w:sz w:val="24"/>
          <w:szCs w:val="24"/>
        </w:rPr>
        <w:t xml:space="preserve"> Water District (the “District”). </w:t>
      </w:r>
    </w:p>
    <w:p w:rsidR="00C45FE8" w:rsidRPr="001B207F" w:rsidRDefault="001B207F" w:rsidP="001B207F">
      <w:pPr>
        <w:jc w:val="both"/>
        <w:rPr>
          <w:rFonts w:ascii="Arial" w:hAnsi="Arial" w:cs="Arial"/>
          <w:sz w:val="24"/>
          <w:szCs w:val="24"/>
        </w:rPr>
      </w:pPr>
      <w:r w:rsidRPr="001B207F">
        <w:rPr>
          <w:rFonts w:ascii="Arial" w:hAnsi="Arial" w:cs="Arial"/>
          <w:sz w:val="24"/>
          <w:szCs w:val="24"/>
        </w:rPr>
        <w:t xml:space="preserve">All officials and designated positions required to submit a statement of economic interests </w:t>
      </w:r>
      <w:proofErr w:type="gramStart"/>
      <w:r w:rsidRPr="001B207F">
        <w:rPr>
          <w:rFonts w:ascii="Arial" w:hAnsi="Arial" w:cs="Arial"/>
          <w:sz w:val="24"/>
          <w:szCs w:val="24"/>
        </w:rPr>
        <w:t>shall</w:t>
      </w:r>
      <w:proofErr w:type="gramEnd"/>
      <w:r w:rsidRPr="001B207F">
        <w:rPr>
          <w:rFonts w:ascii="Arial" w:hAnsi="Arial" w:cs="Arial"/>
          <w:sz w:val="24"/>
          <w:szCs w:val="24"/>
        </w:rPr>
        <w:t xml:space="preserve"> file their statements with the District Secretary as the District’s Filing Officer.   The District Secretary shall make and retain a copy of all statements filed by Members of the Board of Directors and the General Manager, and forward the originals of such statements to the Clerk of the Board of Supervisors of the County of Riverside. The District Secretary shall retain the originals of the statements filed by all other officials and designated positions and make all statements available for public inspection and reproduction during regular business hours. </w:t>
      </w:r>
      <w:proofErr w:type="gramStart"/>
      <w:r w:rsidRPr="001B207F">
        <w:rPr>
          <w:rFonts w:ascii="Arial" w:hAnsi="Arial" w:cs="Arial"/>
          <w:sz w:val="24"/>
          <w:szCs w:val="24"/>
        </w:rPr>
        <w:t>(Gov. Code § 81008.)</w:t>
      </w:r>
      <w:proofErr w:type="gramEnd"/>
    </w:p>
    <w:p w:rsidR="001B207F" w:rsidRDefault="001B207F" w:rsidP="001B207F"/>
    <w:p w:rsidR="00416DE3" w:rsidRDefault="00416DE3">
      <w:r>
        <w:br w:type="page"/>
      </w:r>
    </w:p>
    <w:p w:rsidR="001B207F" w:rsidRPr="00416DE3" w:rsidRDefault="001B207F" w:rsidP="00416DE3">
      <w:pPr>
        <w:jc w:val="center"/>
        <w:rPr>
          <w:rFonts w:ascii="Arial" w:hAnsi="Arial" w:cs="Arial"/>
          <w:sz w:val="32"/>
          <w:szCs w:val="32"/>
        </w:rPr>
      </w:pPr>
      <w:r w:rsidRPr="00416DE3">
        <w:rPr>
          <w:rFonts w:ascii="Arial" w:hAnsi="Arial" w:cs="Arial"/>
          <w:sz w:val="32"/>
          <w:szCs w:val="32"/>
        </w:rPr>
        <w:lastRenderedPageBreak/>
        <w:t>APPENDIX</w:t>
      </w:r>
    </w:p>
    <w:p w:rsidR="001B207F" w:rsidRPr="00416DE3" w:rsidRDefault="001B207F" w:rsidP="001B207F">
      <w:pPr>
        <w:rPr>
          <w:rFonts w:ascii="Arial" w:hAnsi="Arial" w:cs="Arial"/>
          <w:sz w:val="24"/>
          <w:szCs w:val="24"/>
        </w:rPr>
      </w:pPr>
      <w:r w:rsidRPr="00416DE3">
        <w:rPr>
          <w:rFonts w:ascii="Arial" w:hAnsi="Arial" w:cs="Arial"/>
          <w:sz w:val="24"/>
          <w:szCs w:val="24"/>
        </w:rPr>
        <w:t xml:space="preserve"> </w:t>
      </w:r>
    </w:p>
    <w:p w:rsidR="001B207F" w:rsidRPr="00416DE3" w:rsidRDefault="001B207F" w:rsidP="00416DE3">
      <w:pPr>
        <w:jc w:val="center"/>
        <w:rPr>
          <w:rFonts w:ascii="Arial" w:hAnsi="Arial" w:cs="Arial"/>
          <w:sz w:val="24"/>
          <w:szCs w:val="24"/>
        </w:rPr>
      </w:pPr>
      <w:r w:rsidRPr="00416DE3">
        <w:rPr>
          <w:rFonts w:ascii="Arial" w:hAnsi="Arial" w:cs="Arial"/>
          <w:sz w:val="24"/>
          <w:szCs w:val="24"/>
        </w:rPr>
        <w:t>CONFLICT OF INTEREST CODE</w:t>
      </w:r>
    </w:p>
    <w:p w:rsidR="001B207F" w:rsidRPr="00416DE3" w:rsidRDefault="001B207F" w:rsidP="00416DE3">
      <w:pPr>
        <w:jc w:val="center"/>
        <w:rPr>
          <w:rFonts w:ascii="Arial" w:hAnsi="Arial" w:cs="Arial"/>
          <w:sz w:val="24"/>
          <w:szCs w:val="24"/>
        </w:rPr>
      </w:pPr>
      <w:r w:rsidRPr="00416DE3">
        <w:rPr>
          <w:rFonts w:ascii="Arial" w:hAnsi="Arial" w:cs="Arial"/>
          <w:sz w:val="24"/>
          <w:szCs w:val="24"/>
        </w:rPr>
        <w:t>OF THE</w:t>
      </w:r>
    </w:p>
    <w:p w:rsidR="001B207F" w:rsidRPr="00416DE3" w:rsidRDefault="00416DE3" w:rsidP="00416DE3">
      <w:pPr>
        <w:jc w:val="center"/>
        <w:rPr>
          <w:rFonts w:ascii="Arial" w:hAnsi="Arial" w:cs="Arial"/>
          <w:sz w:val="24"/>
          <w:szCs w:val="24"/>
        </w:rPr>
      </w:pPr>
      <w:r>
        <w:rPr>
          <w:rFonts w:ascii="Arial" w:hAnsi="Arial" w:cs="Arial"/>
          <w:sz w:val="24"/>
          <w:szCs w:val="24"/>
        </w:rPr>
        <w:t>IDYLLWILD</w:t>
      </w:r>
      <w:r w:rsidR="001B207F" w:rsidRPr="00416DE3">
        <w:rPr>
          <w:rFonts w:ascii="Arial" w:hAnsi="Arial" w:cs="Arial"/>
          <w:sz w:val="24"/>
          <w:szCs w:val="24"/>
        </w:rPr>
        <w:t xml:space="preserve"> WATER DISTRICT</w:t>
      </w:r>
    </w:p>
    <w:p w:rsidR="001B207F" w:rsidRPr="00416DE3" w:rsidRDefault="001B207F" w:rsidP="00416DE3">
      <w:pPr>
        <w:jc w:val="center"/>
        <w:rPr>
          <w:rFonts w:ascii="Arial" w:hAnsi="Arial" w:cs="Arial"/>
          <w:sz w:val="24"/>
          <w:szCs w:val="24"/>
        </w:rPr>
      </w:pPr>
      <w:r w:rsidRPr="00416DE3">
        <w:rPr>
          <w:rFonts w:ascii="Arial" w:hAnsi="Arial" w:cs="Arial"/>
          <w:sz w:val="24"/>
          <w:szCs w:val="24"/>
        </w:rPr>
        <w:t>PART “A”</w:t>
      </w:r>
    </w:p>
    <w:p w:rsidR="001B207F" w:rsidRDefault="001B207F" w:rsidP="00416DE3">
      <w:pPr>
        <w:jc w:val="center"/>
        <w:rPr>
          <w:rFonts w:ascii="Arial" w:hAnsi="Arial" w:cs="Arial"/>
          <w:sz w:val="24"/>
          <w:szCs w:val="24"/>
        </w:rPr>
      </w:pPr>
      <w:r w:rsidRPr="00416DE3">
        <w:rPr>
          <w:rFonts w:ascii="Arial" w:hAnsi="Arial" w:cs="Arial"/>
          <w:sz w:val="24"/>
          <w:szCs w:val="24"/>
        </w:rPr>
        <w:t>OFFICIALS WHO MANAGE PUBLIC INVESTMENTS</w:t>
      </w:r>
    </w:p>
    <w:p w:rsidR="00416DE3" w:rsidRPr="00416DE3" w:rsidRDefault="00416DE3" w:rsidP="00416DE3">
      <w:pPr>
        <w:jc w:val="center"/>
        <w:rPr>
          <w:rFonts w:ascii="Arial" w:hAnsi="Arial" w:cs="Arial"/>
          <w:sz w:val="24"/>
          <w:szCs w:val="24"/>
        </w:rPr>
      </w:pPr>
    </w:p>
    <w:p w:rsidR="001B207F" w:rsidRPr="00416DE3" w:rsidRDefault="001B207F" w:rsidP="001B207F">
      <w:pPr>
        <w:rPr>
          <w:rFonts w:ascii="Arial" w:hAnsi="Arial" w:cs="Arial"/>
          <w:sz w:val="24"/>
          <w:szCs w:val="24"/>
        </w:rPr>
      </w:pPr>
      <w:r w:rsidRPr="00416DE3">
        <w:rPr>
          <w:rFonts w:ascii="Arial" w:hAnsi="Arial" w:cs="Arial"/>
          <w:sz w:val="24"/>
          <w:szCs w:val="24"/>
        </w:rPr>
        <w:t xml:space="preserve">District Officials who manage public investments, as defined by </w:t>
      </w:r>
      <w:proofErr w:type="gramStart"/>
      <w:r w:rsidRPr="00416DE3">
        <w:rPr>
          <w:rFonts w:ascii="Arial" w:hAnsi="Arial" w:cs="Arial"/>
          <w:sz w:val="24"/>
          <w:szCs w:val="24"/>
        </w:rPr>
        <w:t>2</w:t>
      </w:r>
      <w:proofErr w:type="gramEnd"/>
      <w:r w:rsidRPr="00416DE3">
        <w:rPr>
          <w:rFonts w:ascii="Arial" w:hAnsi="Arial" w:cs="Arial"/>
          <w:sz w:val="24"/>
          <w:szCs w:val="24"/>
        </w:rPr>
        <w:t xml:space="preserve"> Cal.  </w:t>
      </w:r>
      <w:proofErr w:type="gramStart"/>
      <w:r w:rsidRPr="00416DE3">
        <w:rPr>
          <w:rFonts w:ascii="Arial" w:hAnsi="Arial" w:cs="Arial"/>
          <w:sz w:val="24"/>
          <w:szCs w:val="24"/>
        </w:rPr>
        <w:t>Code of Regs.</w:t>
      </w:r>
      <w:proofErr w:type="gramEnd"/>
      <w:r w:rsidRPr="00416DE3">
        <w:rPr>
          <w:rFonts w:ascii="Arial" w:hAnsi="Arial" w:cs="Arial"/>
          <w:sz w:val="24"/>
          <w:szCs w:val="24"/>
        </w:rPr>
        <w:t xml:space="preserve"> § 18701(b), are NOT subject to the District’s Code, but must file disclosure statements under Government Code Section 87200 et seq.  </w:t>
      </w:r>
      <w:proofErr w:type="gramStart"/>
      <w:r w:rsidRPr="00416DE3">
        <w:rPr>
          <w:rFonts w:ascii="Arial" w:hAnsi="Arial" w:cs="Arial"/>
          <w:sz w:val="24"/>
          <w:szCs w:val="24"/>
        </w:rPr>
        <w:t>[Regs.</w:t>
      </w:r>
      <w:proofErr w:type="gramEnd"/>
      <w:r w:rsidRPr="00416DE3">
        <w:rPr>
          <w:rFonts w:ascii="Arial" w:hAnsi="Arial" w:cs="Arial"/>
          <w:sz w:val="24"/>
          <w:szCs w:val="24"/>
        </w:rPr>
        <w:t xml:space="preserve"> § 18730(b</w:t>
      </w:r>
      <w:proofErr w:type="gramStart"/>
      <w:r w:rsidRPr="00416DE3">
        <w:rPr>
          <w:rFonts w:ascii="Arial" w:hAnsi="Arial" w:cs="Arial"/>
          <w:sz w:val="24"/>
          <w:szCs w:val="24"/>
        </w:rPr>
        <w:t>)(</w:t>
      </w:r>
      <w:proofErr w:type="gramEnd"/>
      <w:r w:rsidRPr="00416DE3">
        <w:rPr>
          <w:rFonts w:ascii="Arial" w:hAnsi="Arial" w:cs="Arial"/>
          <w:sz w:val="24"/>
          <w:szCs w:val="24"/>
        </w:rPr>
        <w:t xml:space="preserve">3)]  These positions are listed here for informational purposes only. </w:t>
      </w:r>
    </w:p>
    <w:p w:rsidR="001B207F" w:rsidRPr="00416DE3" w:rsidRDefault="001B207F" w:rsidP="001B207F">
      <w:pPr>
        <w:rPr>
          <w:rFonts w:ascii="Arial" w:hAnsi="Arial" w:cs="Arial"/>
          <w:sz w:val="24"/>
          <w:szCs w:val="24"/>
        </w:rPr>
      </w:pPr>
      <w:r w:rsidRPr="00416DE3">
        <w:rPr>
          <w:rFonts w:ascii="Arial" w:hAnsi="Arial" w:cs="Arial"/>
          <w:sz w:val="24"/>
          <w:szCs w:val="24"/>
        </w:rPr>
        <w:t>It has been determined that the positions listed below are officials who manage public investments</w:t>
      </w:r>
      <w:r w:rsidR="00433497">
        <w:rPr>
          <w:rStyle w:val="FootnoteReference"/>
          <w:rFonts w:ascii="Arial" w:hAnsi="Arial" w:cs="Arial"/>
          <w:sz w:val="24"/>
          <w:szCs w:val="24"/>
        </w:rPr>
        <w:footnoteReference w:id="1"/>
      </w:r>
      <w:r w:rsidRPr="00416DE3">
        <w:rPr>
          <w:rFonts w:ascii="Arial" w:hAnsi="Arial" w:cs="Arial"/>
          <w:sz w:val="24"/>
          <w:szCs w:val="24"/>
        </w:rPr>
        <w:t xml:space="preserve">: </w:t>
      </w:r>
    </w:p>
    <w:p w:rsidR="001B207F" w:rsidRPr="00416DE3" w:rsidRDefault="001B207F" w:rsidP="001B207F">
      <w:pPr>
        <w:rPr>
          <w:rFonts w:ascii="Arial" w:hAnsi="Arial" w:cs="Arial"/>
          <w:sz w:val="24"/>
          <w:szCs w:val="24"/>
        </w:rPr>
      </w:pPr>
      <w:r w:rsidRPr="00416DE3">
        <w:rPr>
          <w:rFonts w:ascii="Arial" w:hAnsi="Arial" w:cs="Arial"/>
          <w:sz w:val="24"/>
          <w:szCs w:val="24"/>
        </w:rPr>
        <w:t xml:space="preserve">Members of the Board of Directors    </w:t>
      </w:r>
    </w:p>
    <w:p w:rsidR="001B207F" w:rsidRPr="00416DE3" w:rsidRDefault="001B207F" w:rsidP="001B207F">
      <w:pPr>
        <w:rPr>
          <w:rFonts w:ascii="Arial" w:hAnsi="Arial" w:cs="Arial"/>
          <w:sz w:val="24"/>
          <w:szCs w:val="24"/>
        </w:rPr>
      </w:pPr>
      <w:r w:rsidRPr="00416DE3">
        <w:rPr>
          <w:rFonts w:ascii="Arial" w:hAnsi="Arial" w:cs="Arial"/>
          <w:sz w:val="24"/>
          <w:szCs w:val="24"/>
        </w:rPr>
        <w:t xml:space="preserve">General Manager </w:t>
      </w:r>
    </w:p>
    <w:p w:rsidR="001B207F" w:rsidRPr="00416DE3" w:rsidRDefault="001B207F" w:rsidP="001B207F">
      <w:pPr>
        <w:rPr>
          <w:rFonts w:ascii="Arial" w:hAnsi="Arial" w:cs="Arial"/>
          <w:sz w:val="24"/>
          <w:szCs w:val="24"/>
        </w:rPr>
      </w:pPr>
      <w:r w:rsidRPr="00416DE3">
        <w:rPr>
          <w:rFonts w:ascii="Arial" w:hAnsi="Arial" w:cs="Arial"/>
          <w:sz w:val="24"/>
          <w:szCs w:val="24"/>
        </w:rPr>
        <w:t xml:space="preserve">Chief Financial Officer/Treasurer </w:t>
      </w:r>
    </w:p>
    <w:p w:rsidR="001B207F" w:rsidRPr="00416DE3" w:rsidRDefault="001B207F" w:rsidP="001B207F">
      <w:pPr>
        <w:rPr>
          <w:rFonts w:ascii="Arial" w:hAnsi="Arial" w:cs="Arial"/>
          <w:sz w:val="24"/>
          <w:szCs w:val="24"/>
        </w:rPr>
      </w:pPr>
    </w:p>
    <w:p w:rsidR="00416DE3" w:rsidRDefault="00416DE3">
      <w:pPr>
        <w:rPr>
          <w:rFonts w:ascii="Arial" w:hAnsi="Arial" w:cs="Arial"/>
          <w:sz w:val="24"/>
          <w:szCs w:val="24"/>
        </w:rPr>
      </w:pPr>
    </w:p>
    <w:p w:rsidR="00416DE3" w:rsidRDefault="00416DE3">
      <w:pPr>
        <w:rPr>
          <w:rFonts w:ascii="Arial" w:hAnsi="Arial" w:cs="Arial"/>
          <w:sz w:val="24"/>
          <w:szCs w:val="24"/>
        </w:rPr>
      </w:pPr>
    </w:p>
    <w:p w:rsidR="00416DE3" w:rsidRDefault="00416DE3">
      <w:pPr>
        <w:rPr>
          <w:rFonts w:ascii="Arial" w:hAnsi="Arial" w:cs="Arial"/>
          <w:sz w:val="24"/>
          <w:szCs w:val="24"/>
        </w:rPr>
      </w:pPr>
    </w:p>
    <w:p w:rsidR="00416DE3" w:rsidRDefault="00416DE3">
      <w:pPr>
        <w:rPr>
          <w:rFonts w:ascii="Arial" w:hAnsi="Arial" w:cs="Arial"/>
          <w:sz w:val="24"/>
          <w:szCs w:val="24"/>
        </w:rPr>
      </w:pPr>
    </w:p>
    <w:p w:rsidR="00416DE3" w:rsidRPr="00C80966" w:rsidRDefault="00416DE3">
      <w:pPr>
        <w:rPr>
          <w:rFonts w:ascii="Arial" w:hAnsi="Arial" w:cs="Arial"/>
          <w:sz w:val="16"/>
          <w:szCs w:val="16"/>
        </w:rPr>
      </w:pPr>
      <w:r w:rsidRPr="00C80966">
        <w:rPr>
          <w:rFonts w:ascii="Arial" w:hAnsi="Arial" w:cs="Arial"/>
          <w:sz w:val="16"/>
          <w:szCs w:val="16"/>
        </w:rPr>
        <w:t>_________________________</w:t>
      </w:r>
    </w:p>
    <w:p w:rsidR="00416DE3" w:rsidRPr="00416DE3" w:rsidRDefault="00416DE3" w:rsidP="00536234">
      <w:pPr>
        <w:pStyle w:val="ListParagraph"/>
        <w:jc w:val="both"/>
        <w:rPr>
          <w:rFonts w:ascii="Arial" w:hAnsi="Arial" w:cs="Arial"/>
          <w:sz w:val="24"/>
          <w:szCs w:val="24"/>
        </w:rPr>
      </w:pPr>
      <w:r w:rsidRPr="00416DE3">
        <w:rPr>
          <w:rFonts w:ascii="Arial" w:hAnsi="Arial" w:cs="Arial"/>
          <w:sz w:val="24"/>
          <w:szCs w:val="24"/>
        </w:rPr>
        <w:br w:type="page"/>
      </w:r>
    </w:p>
    <w:p w:rsidR="00C80966" w:rsidRPr="00C80966" w:rsidRDefault="001B207F" w:rsidP="00C80966">
      <w:pPr>
        <w:jc w:val="center"/>
        <w:rPr>
          <w:rFonts w:ascii="Arial" w:hAnsi="Arial" w:cs="Arial"/>
          <w:sz w:val="28"/>
          <w:szCs w:val="28"/>
          <w:u w:val="single"/>
        </w:rPr>
      </w:pPr>
      <w:r w:rsidRPr="00C80966">
        <w:rPr>
          <w:rFonts w:ascii="Arial" w:hAnsi="Arial" w:cs="Arial"/>
          <w:sz w:val="28"/>
          <w:szCs w:val="28"/>
          <w:u w:val="single"/>
        </w:rPr>
        <w:lastRenderedPageBreak/>
        <w:t>DESIGNATED POSITIONS</w:t>
      </w:r>
    </w:p>
    <w:p w:rsidR="001B207F" w:rsidRPr="00C80966" w:rsidRDefault="001B207F" w:rsidP="00C80966">
      <w:pPr>
        <w:jc w:val="center"/>
        <w:rPr>
          <w:rFonts w:ascii="Arial" w:hAnsi="Arial" w:cs="Arial"/>
          <w:sz w:val="28"/>
          <w:szCs w:val="28"/>
          <w:u w:val="single"/>
        </w:rPr>
      </w:pPr>
      <w:r w:rsidRPr="00C80966">
        <w:rPr>
          <w:rFonts w:ascii="Arial" w:hAnsi="Arial" w:cs="Arial"/>
          <w:sz w:val="28"/>
          <w:szCs w:val="28"/>
          <w:u w:val="single"/>
        </w:rPr>
        <w:t>GOVERNED BY THE CONFLICT OF INTEREST CODE</w:t>
      </w:r>
    </w:p>
    <w:p w:rsidR="00C80966" w:rsidRDefault="00C80966" w:rsidP="001B207F">
      <w:pPr>
        <w:rPr>
          <w:rFonts w:ascii="Arial" w:hAnsi="Arial" w:cs="Arial"/>
          <w:sz w:val="24"/>
          <w:szCs w:val="24"/>
        </w:rPr>
      </w:pPr>
    </w:p>
    <w:p w:rsidR="00C80966" w:rsidRPr="00C80966" w:rsidRDefault="001B207F" w:rsidP="00C80966">
      <w:pPr>
        <w:tabs>
          <w:tab w:val="left" w:pos="5760"/>
        </w:tabs>
        <w:spacing w:after="0"/>
        <w:rPr>
          <w:rFonts w:ascii="Arial" w:hAnsi="Arial" w:cs="Arial"/>
          <w:sz w:val="24"/>
          <w:szCs w:val="24"/>
        </w:rPr>
      </w:pPr>
      <w:r w:rsidRPr="00C80966">
        <w:rPr>
          <w:rFonts w:ascii="Arial" w:hAnsi="Arial" w:cs="Arial"/>
          <w:sz w:val="24"/>
          <w:szCs w:val="24"/>
          <w:u w:val="single"/>
        </w:rPr>
        <w:t>DESIGNATED POSITIONS’</w:t>
      </w:r>
      <w:r w:rsidRPr="00C80966">
        <w:rPr>
          <w:rFonts w:ascii="Arial" w:hAnsi="Arial" w:cs="Arial"/>
          <w:sz w:val="24"/>
          <w:szCs w:val="24"/>
        </w:rPr>
        <w:t xml:space="preserve">      </w:t>
      </w:r>
      <w:r w:rsidR="00C80966" w:rsidRPr="00C80966">
        <w:rPr>
          <w:rFonts w:ascii="Arial" w:hAnsi="Arial" w:cs="Arial"/>
          <w:sz w:val="24"/>
          <w:szCs w:val="24"/>
        </w:rPr>
        <w:tab/>
      </w:r>
      <w:proofErr w:type="gramStart"/>
      <w:r w:rsidR="00C80966" w:rsidRPr="00C80966">
        <w:rPr>
          <w:rFonts w:ascii="Arial" w:hAnsi="Arial" w:cs="Arial"/>
          <w:sz w:val="24"/>
          <w:szCs w:val="24"/>
          <w:u w:val="single"/>
        </w:rPr>
        <w:t>DISCLOSURE  CATEGORIES</w:t>
      </w:r>
      <w:proofErr w:type="gramEnd"/>
    </w:p>
    <w:p w:rsidR="001B207F" w:rsidRPr="00C80966" w:rsidRDefault="00C80966" w:rsidP="00C80966">
      <w:pPr>
        <w:tabs>
          <w:tab w:val="left" w:pos="450"/>
          <w:tab w:val="left" w:pos="6930"/>
        </w:tabs>
        <w:spacing w:after="0"/>
        <w:rPr>
          <w:rFonts w:ascii="Arial" w:hAnsi="Arial" w:cs="Arial"/>
          <w:sz w:val="24"/>
          <w:szCs w:val="24"/>
        </w:rPr>
      </w:pPr>
      <w:r w:rsidRPr="00C80966">
        <w:rPr>
          <w:rFonts w:ascii="Arial" w:hAnsi="Arial" w:cs="Arial"/>
          <w:sz w:val="24"/>
          <w:szCs w:val="24"/>
        </w:rPr>
        <w:tab/>
      </w:r>
      <w:r w:rsidR="001B207F" w:rsidRPr="00C80966">
        <w:rPr>
          <w:rFonts w:ascii="Arial" w:hAnsi="Arial" w:cs="Arial"/>
          <w:sz w:val="24"/>
          <w:szCs w:val="24"/>
          <w:u w:val="single"/>
        </w:rPr>
        <w:t>TITLE OR FUNCTION</w:t>
      </w:r>
      <w:r w:rsidR="001B207F" w:rsidRPr="00C80966">
        <w:rPr>
          <w:rFonts w:ascii="Arial" w:hAnsi="Arial" w:cs="Arial"/>
          <w:sz w:val="24"/>
          <w:szCs w:val="24"/>
        </w:rPr>
        <w:t xml:space="preserve"> </w:t>
      </w:r>
      <w:r w:rsidRPr="00C80966">
        <w:rPr>
          <w:rFonts w:ascii="Arial" w:hAnsi="Arial" w:cs="Arial"/>
          <w:sz w:val="24"/>
          <w:szCs w:val="24"/>
        </w:rPr>
        <w:tab/>
      </w:r>
      <w:r w:rsidRPr="00C80966">
        <w:rPr>
          <w:rFonts w:ascii="Arial" w:hAnsi="Arial" w:cs="Arial"/>
          <w:sz w:val="24"/>
          <w:szCs w:val="24"/>
          <w:u w:val="single"/>
        </w:rPr>
        <w:t>ASSIGNED</w:t>
      </w:r>
      <w:r w:rsidRPr="00C80966">
        <w:rPr>
          <w:rFonts w:ascii="Arial" w:hAnsi="Arial" w:cs="Arial"/>
          <w:sz w:val="24"/>
          <w:szCs w:val="24"/>
        </w:rPr>
        <w:t xml:space="preserve">   </w:t>
      </w:r>
    </w:p>
    <w:p w:rsidR="00C80966" w:rsidRPr="00416DE3" w:rsidRDefault="00C80966" w:rsidP="00C80966">
      <w:pPr>
        <w:spacing w:after="0"/>
        <w:rPr>
          <w:rFonts w:ascii="Arial" w:hAnsi="Arial" w:cs="Arial"/>
          <w:sz w:val="24"/>
          <w:szCs w:val="24"/>
        </w:rPr>
      </w:pPr>
    </w:p>
    <w:p w:rsidR="00C80966" w:rsidRDefault="00C80966" w:rsidP="00BD11FB">
      <w:pPr>
        <w:tabs>
          <w:tab w:val="left" w:pos="7380"/>
        </w:tabs>
        <w:rPr>
          <w:rFonts w:ascii="Arial" w:hAnsi="Arial" w:cs="Arial"/>
          <w:sz w:val="24"/>
          <w:szCs w:val="24"/>
        </w:rPr>
      </w:pPr>
      <w:r>
        <w:rPr>
          <w:rFonts w:ascii="Arial" w:hAnsi="Arial" w:cs="Arial"/>
          <w:sz w:val="24"/>
          <w:szCs w:val="24"/>
        </w:rPr>
        <w:t>General Counsel</w:t>
      </w:r>
      <w:r w:rsidR="00BD11FB">
        <w:rPr>
          <w:rFonts w:ascii="Arial" w:hAnsi="Arial" w:cs="Arial"/>
          <w:sz w:val="24"/>
          <w:szCs w:val="24"/>
        </w:rPr>
        <w:tab/>
        <w:t>1</w:t>
      </w:r>
      <w:proofErr w:type="gramStart"/>
      <w:r w:rsidR="00BD11FB">
        <w:rPr>
          <w:rFonts w:ascii="Arial" w:hAnsi="Arial" w:cs="Arial"/>
          <w:sz w:val="24"/>
          <w:szCs w:val="24"/>
        </w:rPr>
        <w:t>,2</w:t>
      </w:r>
      <w:proofErr w:type="gramEnd"/>
    </w:p>
    <w:p w:rsidR="001B207F" w:rsidRDefault="00C80966" w:rsidP="00BD11FB">
      <w:pPr>
        <w:tabs>
          <w:tab w:val="left" w:pos="7380"/>
        </w:tabs>
        <w:rPr>
          <w:rFonts w:ascii="Arial" w:hAnsi="Arial" w:cs="Arial"/>
          <w:sz w:val="24"/>
          <w:szCs w:val="24"/>
        </w:rPr>
      </w:pPr>
      <w:r>
        <w:rPr>
          <w:rFonts w:ascii="Arial" w:hAnsi="Arial" w:cs="Arial"/>
          <w:sz w:val="24"/>
          <w:szCs w:val="24"/>
        </w:rPr>
        <w:t>Water Department Chief Operator</w:t>
      </w:r>
      <w:r w:rsidR="00825F95">
        <w:rPr>
          <w:rFonts w:ascii="Arial" w:hAnsi="Arial" w:cs="Arial"/>
          <w:sz w:val="24"/>
          <w:szCs w:val="24"/>
        </w:rPr>
        <w:tab/>
        <w:t>5</w:t>
      </w:r>
    </w:p>
    <w:p w:rsidR="00C80966" w:rsidRDefault="00C80966" w:rsidP="00BD11FB">
      <w:pPr>
        <w:tabs>
          <w:tab w:val="left" w:pos="7380"/>
        </w:tabs>
        <w:rPr>
          <w:rFonts w:ascii="Arial" w:hAnsi="Arial" w:cs="Arial"/>
          <w:sz w:val="24"/>
          <w:szCs w:val="24"/>
        </w:rPr>
      </w:pPr>
      <w:r>
        <w:rPr>
          <w:rFonts w:ascii="Arial" w:hAnsi="Arial" w:cs="Arial"/>
          <w:sz w:val="24"/>
          <w:szCs w:val="24"/>
        </w:rPr>
        <w:t>Sewer Department Chief Operator</w:t>
      </w:r>
      <w:r w:rsidR="00825F95">
        <w:rPr>
          <w:rFonts w:ascii="Arial" w:hAnsi="Arial" w:cs="Arial"/>
          <w:sz w:val="24"/>
          <w:szCs w:val="24"/>
        </w:rPr>
        <w:tab/>
        <w:t>5</w:t>
      </w:r>
    </w:p>
    <w:p w:rsidR="00825F95" w:rsidRDefault="00825F95" w:rsidP="00BD11FB">
      <w:pPr>
        <w:tabs>
          <w:tab w:val="left" w:pos="7380"/>
        </w:tabs>
        <w:rPr>
          <w:rFonts w:ascii="Arial" w:hAnsi="Arial" w:cs="Arial"/>
          <w:sz w:val="24"/>
          <w:szCs w:val="24"/>
        </w:rPr>
      </w:pPr>
      <w:r>
        <w:rPr>
          <w:rFonts w:ascii="Arial" w:hAnsi="Arial" w:cs="Arial"/>
          <w:sz w:val="24"/>
          <w:szCs w:val="24"/>
        </w:rPr>
        <w:t>Consultant and New Positions</w:t>
      </w:r>
      <w:r w:rsidR="00433497">
        <w:rPr>
          <w:rStyle w:val="FootnoteReference"/>
          <w:rFonts w:ascii="Arial" w:hAnsi="Arial" w:cs="Arial"/>
          <w:sz w:val="24"/>
          <w:szCs w:val="24"/>
        </w:rPr>
        <w:footnoteReference w:id="2"/>
      </w:r>
    </w:p>
    <w:p w:rsidR="00BD11FB" w:rsidRPr="00416DE3" w:rsidRDefault="00BD11FB" w:rsidP="001B207F">
      <w:pPr>
        <w:rPr>
          <w:rFonts w:ascii="Arial" w:hAnsi="Arial" w:cs="Arial"/>
          <w:sz w:val="24"/>
          <w:szCs w:val="24"/>
        </w:rPr>
      </w:pPr>
    </w:p>
    <w:p w:rsidR="00825F95" w:rsidRDefault="00825F95">
      <w:pPr>
        <w:rPr>
          <w:rFonts w:ascii="Arial" w:hAnsi="Arial" w:cs="Arial"/>
          <w:sz w:val="24"/>
          <w:szCs w:val="24"/>
        </w:rPr>
      </w:pPr>
    </w:p>
    <w:p w:rsidR="00825F95" w:rsidRDefault="00825F95">
      <w:pPr>
        <w:rPr>
          <w:rFonts w:ascii="Arial" w:hAnsi="Arial" w:cs="Arial"/>
          <w:sz w:val="24"/>
          <w:szCs w:val="24"/>
        </w:rPr>
      </w:pPr>
    </w:p>
    <w:p w:rsidR="00825F95" w:rsidRDefault="00825F95">
      <w:pPr>
        <w:rPr>
          <w:rFonts w:ascii="Arial" w:hAnsi="Arial" w:cs="Arial"/>
          <w:sz w:val="24"/>
          <w:szCs w:val="24"/>
        </w:rPr>
      </w:pPr>
    </w:p>
    <w:p w:rsidR="00825F95" w:rsidRDefault="00825F95"/>
    <w:p w:rsidR="00825F95" w:rsidRPr="00613711" w:rsidRDefault="00825F95">
      <w:pPr>
        <w:pStyle w:val="ListParagraph"/>
        <w:spacing w:after="0"/>
        <w:rPr>
          <w:rFonts w:ascii="Arial" w:hAnsi="Arial" w:cs="Arial"/>
          <w:sz w:val="16"/>
          <w:szCs w:val="24"/>
        </w:rPr>
      </w:pPr>
      <w:r>
        <w:rPr>
          <w:rFonts w:ascii="Arial" w:hAnsi="Arial" w:cs="Arial"/>
          <w:sz w:val="16"/>
          <w:szCs w:val="24"/>
        </w:rPr>
        <w:t xml:space="preserve"> </w:t>
      </w:r>
      <w:r w:rsidRPr="00613711">
        <w:rPr>
          <w:rFonts w:ascii="Arial" w:hAnsi="Arial" w:cs="Arial"/>
          <w:sz w:val="16"/>
          <w:szCs w:val="24"/>
        </w:rPr>
        <w:br w:type="page"/>
      </w:r>
    </w:p>
    <w:p w:rsidR="001B207F" w:rsidRPr="00613711" w:rsidRDefault="001B207F" w:rsidP="00613711">
      <w:pPr>
        <w:jc w:val="center"/>
        <w:rPr>
          <w:rFonts w:ascii="Arial" w:hAnsi="Arial" w:cs="Arial"/>
          <w:sz w:val="32"/>
          <w:szCs w:val="32"/>
        </w:rPr>
      </w:pPr>
      <w:r w:rsidRPr="00613711">
        <w:rPr>
          <w:rFonts w:ascii="Arial" w:hAnsi="Arial" w:cs="Arial"/>
          <w:sz w:val="32"/>
          <w:szCs w:val="32"/>
        </w:rPr>
        <w:lastRenderedPageBreak/>
        <w:t>PART “B”</w:t>
      </w:r>
    </w:p>
    <w:p w:rsidR="001B207F" w:rsidRDefault="001B207F" w:rsidP="00613711">
      <w:pPr>
        <w:jc w:val="center"/>
        <w:rPr>
          <w:rFonts w:ascii="Arial" w:hAnsi="Arial" w:cs="Arial"/>
          <w:sz w:val="32"/>
          <w:szCs w:val="32"/>
        </w:rPr>
      </w:pPr>
      <w:r w:rsidRPr="00613711">
        <w:rPr>
          <w:rFonts w:ascii="Arial" w:hAnsi="Arial" w:cs="Arial"/>
          <w:sz w:val="32"/>
          <w:szCs w:val="32"/>
        </w:rPr>
        <w:t>DISCLOSURE CATEGORIES</w:t>
      </w:r>
    </w:p>
    <w:p w:rsidR="00613711" w:rsidRPr="00613711" w:rsidRDefault="00613711" w:rsidP="00613711">
      <w:pPr>
        <w:jc w:val="center"/>
        <w:rPr>
          <w:rFonts w:ascii="Arial" w:hAnsi="Arial" w:cs="Arial"/>
          <w:sz w:val="32"/>
          <w:szCs w:val="32"/>
        </w:rPr>
      </w:pPr>
    </w:p>
    <w:p w:rsidR="001B207F" w:rsidRPr="00416DE3" w:rsidRDefault="001B207F" w:rsidP="001B207F">
      <w:pPr>
        <w:rPr>
          <w:rFonts w:ascii="Arial" w:hAnsi="Arial" w:cs="Arial"/>
          <w:sz w:val="24"/>
          <w:szCs w:val="24"/>
        </w:rPr>
      </w:pPr>
      <w:r w:rsidRPr="00416DE3">
        <w:rPr>
          <w:rFonts w:ascii="Arial" w:hAnsi="Arial" w:cs="Arial"/>
          <w:sz w:val="24"/>
          <w:szCs w:val="24"/>
        </w:rPr>
        <w:t xml:space="preserve">The disclosure categories listed below identify the types of economic interests that the designated position must disclose for each disclosure category to which he or she </w:t>
      </w:r>
      <w:proofErr w:type="gramStart"/>
      <w:r w:rsidRPr="00416DE3">
        <w:rPr>
          <w:rFonts w:ascii="Arial" w:hAnsi="Arial" w:cs="Arial"/>
          <w:sz w:val="24"/>
          <w:szCs w:val="24"/>
        </w:rPr>
        <w:t>is assigned</w:t>
      </w:r>
      <w:proofErr w:type="gramEnd"/>
      <w:r w:rsidRPr="00416DE3">
        <w:rPr>
          <w:rFonts w:ascii="Arial" w:hAnsi="Arial" w:cs="Arial"/>
          <w:sz w:val="24"/>
          <w:szCs w:val="24"/>
        </w:rPr>
        <w:t>.</w:t>
      </w:r>
      <w:r w:rsidR="00433497">
        <w:rPr>
          <w:rStyle w:val="FootnoteReference"/>
          <w:rFonts w:ascii="Arial" w:hAnsi="Arial" w:cs="Arial"/>
          <w:sz w:val="24"/>
          <w:szCs w:val="24"/>
        </w:rPr>
        <w:footnoteReference w:id="3"/>
      </w:r>
      <w:r w:rsidRPr="00416DE3">
        <w:rPr>
          <w:rFonts w:ascii="Arial" w:hAnsi="Arial" w:cs="Arial"/>
          <w:sz w:val="24"/>
          <w:szCs w:val="24"/>
        </w:rPr>
        <w:t xml:space="preserve">   Such economic interests are reportable if they are either located in or doing business in the jurisdiction, are planning to do business in the jurisdiction, or have done business during the previous two years in the jurisdiction of the District. </w:t>
      </w:r>
    </w:p>
    <w:p w:rsidR="001B207F" w:rsidRPr="00416DE3" w:rsidRDefault="001B207F" w:rsidP="001B207F">
      <w:pPr>
        <w:rPr>
          <w:rFonts w:ascii="Arial" w:hAnsi="Arial" w:cs="Arial"/>
          <w:sz w:val="24"/>
          <w:szCs w:val="24"/>
        </w:rPr>
      </w:pPr>
      <w:r w:rsidRPr="00613711">
        <w:rPr>
          <w:rFonts w:ascii="Arial" w:hAnsi="Arial" w:cs="Arial"/>
          <w:sz w:val="24"/>
          <w:szCs w:val="24"/>
          <w:u w:val="single"/>
        </w:rPr>
        <w:t>Category 1:</w:t>
      </w:r>
      <w:r w:rsidRPr="00416DE3">
        <w:rPr>
          <w:rFonts w:ascii="Arial" w:hAnsi="Arial" w:cs="Arial"/>
          <w:sz w:val="24"/>
          <w:szCs w:val="24"/>
        </w:rPr>
        <w:t xml:space="preserve">  All investments and business positions in business entities, and sources of income, including gifts, loans and travel payments, that are located in</w:t>
      </w:r>
      <w:proofErr w:type="gramStart"/>
      <w:r w:rsidRPr="00416DE3">
        <w:rPr>
          <w:rFonts w:ascii="Arial" w:hAnsi="Arial" w:cs="Arial"/>
          <w:sz w:val="24"/>
          <w:szCs w:val="24"/>
        </w:rPr>
        <w:t>,  do</w:t>
      </w:r>
      <w:proofErr w:type="gramEnd"/>
      <w:r w:rsidRPr="00416DE3">
        <w:rPr>
          <w:rFonts w:ascii="Arial" w:hAnsi="Arial" w:cs="Arial"/>
          <w:sz w:val="24"/>
          <w:szCs w:val="24"/>
        </w:rPr>
        <w:t xml:space="preserve"> business in, or own real property within the jurisdiction of the District. </w:t>
      </w:r>
    </w:p>
    <w:p w:rsidR="001B207F" w:rsidRPr="00416DE3" w:rsidRDefault="001B207F" w:rsidP="001B207F">
      <w:pPr>
        <w:rPr>
          <w:rFonts w:ascii="Arial" w:hAnsi="Arial" w:cs="Arial"/>
          <w:sz w:val="24"/>
          <w:szCs w:val="24"/>
        </w:rPr>
      </w:pPr>
      <w:r w:rsidRPr="00613711">
        <w:rPr>
          <w:rFonts w:ascii="Arial" w:hAnsi="Arial" w:cs="Arial"/>
          <w:sz w:val="24"/>
          <w:szCs w:val="24"/>
          <w:u w:val="single"/>
        </w:rPr>
        <w:t>Category 2:</w:t>
      </w:r>
      <w:r w:rsidRPr="00416DE3">
        <w:rPr>
          <w:rFonts w:ascii="Arial" w:hAnsi="Arial" w:cs="Arial"/>
          <w:sz w:val="24"/>
          <w:szCs w:val="24"/>
        </w:rPr>
        <w:t xml:space="preserve">  All interests in real property which is located in </w:t>
      </w:r>
      <w:proofErr w:type="gramStart"/>
      <w:r w:rsidRPr="00416DE3">
        <w:rPr>
          <w:rFonts w:ascii="Arial" w:hAnsi="Arial" w:cs="Arial"/>
          <w:sz w:val="24"/>
          <w:szCs w:val="24"/>
        </w:rPr>
        <w:t>whole</w:t>
      </w:r>
      <w:proofErr w:type="gramEnd"/>
      <w:r w:rsidRPr="00416DE3">
        <w:rPr>
          <w:rFonts w:ascii="Arial" w:hAnsi="Arial" w:cs="Arial"/>
          <w:sz w:val="24"/>
          <w:szCs w:val="24"/>
        </w:rPr>
        <w:t xml:space="preserve"> or in part within, or not more than two (2) miles outside, the jurisdiction of the District. </w:t>
      </w:r>
    </w:p>
    <w:p w:rsidR="001B207F" w:rsidRPr="00416DE3" w:rsidRDefault="001B207F" w:rsidP="001B207F">
      <w:pPr>
        <w:rPr>
          <w:rFonts w:ascii="Arial" w:hAnsi="Arial" w:cs="Arial"/>
          <w:sz w:val="24"/>
          <w:szCs w:val="24"/>
        </w:rPr>
      </w:pPr>
      <w:r w:rsidRPr="00613711">
        <w:rPr>
          <w:rFonts w:ascii="Arial" w:hAnsi="Arial" w:cs="Arial"/>
          <w:sz w:val="24"/>
          <w:szCs w:val="24"/>
          <w:u w:val="single"/>
        </w:rPr>
        <w:t>Category 3:</w:t>
      </w:r>
      <w:r w:rsidRPr="00416DE3">
        <w:rPr>
          <w:rFonts w:ascii="Arial" w:hAnsi="Arial" w:cs="Arial"/>
          <w:sz w:val="24"/>
          <w:szCs w:val="24"/>
        </w:rPr>
        <w:t xml:space="preserve"> All investments and business positions in business entities, and sources of income, including gifts, loans and travel payments, that are engaged in land development, construction or the acquisition or sale of real property within the jurisdiction of the District. </w:t>
      </w:r>
    </w:p>
    <w:p w:rsidR="001B207F" w:rsidRPr="00416DE3" w:rsidRDefault="001B207F" w:rsidP="001B207F">
      <w:pPr>
        <w:rPr>
          <w:rFonts w:ascii="Arial" w:hAnsi="Arial" w:cs="Arial"/>
          <w:sz w:val="24"/>
          <w:szCs w:val="24"/>
        </w:rPr>
      </w:pPr>
      <w:r w:rsidRPr="00613711">
        <w:rPr>
          <w:rFonts w:ascii="Arial" w:hAnsi="Arial" w:cs="Arial"/>
          <w:sz w:val="24"/>
          <w:szCs w:val="24"/>
          <w:u w:val="single"/>
        </w:rPr>
        <w:t>Category 4:</w:t>
      </w:r>
      <w:r w:rsidRPr="00416DE3">
        <w:rPr>
          <w:rFonts w:ascii="Arial" w:hAnsi="Arial" w:cs="Arial"/>
          <w:sz w:val="24"/>
          <w:szCs w:val="24"/>
        </w:rPr>
        <w:t xml:space="preserve">  All investments and business positions in business entities, and sources of income, including gifts, loans and travel payments, that provide services, products, materials, machinery, vehicles or equipment of a type purchased or leased by the District. </w:t>
      </w:r>
    </w:p>
    <w:p w:rsidR="001B207F" w:rsidRDefault="001B207F" w:rsidP="001B207F">
      <w:pPr>
        <w:rPr>
          <w:rFonts w:ascii="Arial" w:hAnsi="Arial" w:cs="Arial"/>
          <w:sz w:val="24"/>
          <w:szCs w:val="24"/>
        </w:rPr>
      </w:pPr>
      <w:r w:rsidRPr="00613711">
        <w:rPr>
          <w:rFonts w:ascii="Arial" w:hAnsi="Arial" w:cs="Arial"/>
          <w:sz w:val="24"/>
          <w:szCs w:val="24"/>
          <w:u w:val="single"/>
        </w:rPr>
        <w:t>Category 5:</w:t>
      </w:r>
      <w:r w:rsidRPr="00416DE3">
        <w:rPr>
          <w:rFonts w:ascii="Arial" w:hAnsi="Arial" w:cs="Arial"/>
          <w:sz w:val="24"/>
          <w:szCs w:val="24"/>
        </w:rPr>
        <w:t xml:space="preserve">  All investments and business positions in business entities, and sources of income, including gifts, loans and travel payments, that provide services, products, materials, machinery, vehicles or equipment of a type purchased or leased by the designated position’s department, unit or division.</w:t>
      </w:r>
    </w:p>
    <w:p w:rsidR="00433497" w:rsidRDefault="00433497" w:rsidP="001B207F">
      <w:pPr>
        <w:rPr>
          <w:rFonts w:ascii="Arial" w:hAnsi="Arial" w:cs="Arial"/>
          <w:sz w:val="24"/>
          <w:szCs w:val="24"/>
        </w:rPr>
      </w:pPr>
      <w:r w:rsidRPr="00536234">
        <w:rPr>
          <w:rFonts w:ascii="Arial" w:hAnsi="Arial" w:cs="Arial"/>
          <w:sz w:val="24"/>
          <w:szCs w:val="24"/>
          <w:u w:val="single"/>
        </w:rPr>
        <w:t>Category 6</w:t>
      </w:r>
      <w:r>
        <w:rPr>
          <w:rFonts w:ascii="Arial" w:hAnsi="Arial" w:cs="Arial"/>
          <w:sz w:val="24"/>
          <w:szCs w:val="24"/>
        </w:rPr>
        <w:t xml:space="preserve">:  All investments and business positions in business entities, and sources of income, including gifts, loans and travel payments, </w:t>
      </w:r>
      <w:r w:rsidR="0089295C">
        <w:rPr>
          <w:rFonts w:ascii="Arial" w:hAnsi="Arial" w:cs="Arial"/>
          <w:sz w:val="24"/>
          <w:szCs w:val="24"/>
        </w:rPr>
        <w:t xml:space="preserve">from sources of the type to request an entitlement to use </w:t>
      </w:r>
      <w:r w:rsidR="00CF1503">
        <w:rPr>
          <w:rFonts w:ascii="Arial" w:hAnsi="Arial" w:cs="Arial"/>
          <w:sz w:val="24"/>
          <w:szCs w:val="24"/>
        </w:rPr>
        <w:t xml:space="preserve">District </w:t>
      </w:r>
      <w:r w:rsidR="0089295C">
        <w:rPr>
          <w:rFonts w:ascii="Arial" w:hAnsi="Arial" w:cs="Arial"/>
          <w:sz w:val="24"/>
          <w:szCs w:val="24"/>
        </w:rPr>
        <w:t xml:space="preserve">property or facilities, including but not limited to a </w:t>
      </w:r>
      <w:r w:rsidR="00483323">
        <w:rPr>
          <w:rFonts w:ascii="Arial" w:hAnsi="Arial" w:cs="Arial"/>
          <w:sz w:val="24"/>
          <w:szCs w:val="24"/>
        </w:rPr>
        <w:t xml:space="preserve">license, </w:t>
      </w:r>
      <w:r>
        <w:rPr>
          <w:rFonts w:ascii="Arial" w:hAnsi="Arial" w:cs="Arial"/>
          <w:sz w:val="24"/>
          <w:szCs w:val="24"/>
        </w:rPr>
        <w:t>permit</w:t>
      </w:r>
      <w:r w:rsidR="0089295C">
        <w:rPr>
          <w:rFonts w:ascii="Arial" w:hAnsi="Arial" w:cs="Arial"/>
          <w:sz w:val="24"/>
          <w:szCs w:val="24"/>
        </w:rPr>
        <w:t xml:space="preserve"> or </w:t>
      </w:r>
      <w:r w:rsidR="00483323">
        <w:rPr>
          <w:rFonts w:ascii="Arial" w:hAnsi="Arial" w:cs="Arial"/>
          <w:sz w:val="24"/>
          <w:szCs w:val="24"/>
        </w:rPr>
        <w:t>station vendor permit</w:t>
      </w:r>
      <w:r>
        <w:rPr>
          <w:rFonts w:ascii="Arial" w:hAnsi="Arial" w:cs="Arial"/>
          <w:sz w:val="24"/>
          <w:szCs w:val="24"/>
        </w:rPr>
        <w:t>.</w:t>
      </w:r>
    </w:p>
    <w:p w:rsidR="00433497" w:rsidRPr="00416DE3" w:rsidRDefault="00433497" w:rsidP="001B207F">
      <w:pPr>
        <w:rPr>
          <w:rFonts w:ascii="Arial" w:hAnsi="Arial" w:cs="Arial"/>
          <w:sz w:val="24"/>
          <w:szCs w:val="24"/>
        </w:rPr>
      </w:pPr>
      <w:proofErr w:type="gramStart"/>
      <w:r w:rsidRPr="00536234">
        <w:rPr>
          <w:rFonts w:ascii="Arial" w:hAnsi="Arial" w:cs="Arial"/>
          <w:sz w:val="24"/>
          <w:szCs w:val="24"/>
          <w:u w:val="single"/>
        </w:rPr>
        <w:lastRenderedPageBreak/>
        <w:t>Category 7</w:t>
      </w:r>
      <w:r>
        <w:rPr>
          <w:rFonts w:ascii="Arial" w:hAnsi="Arial" w:cs="Arial"/>
          <w:sz w:val="24"/>
          <w:szCs w:val="24"/>
        </w:rPr>
        <w:t>:  All investments</w:t>
      </w:r>
      <w:r w:rsidR="00483323">
        <w:rPr>
          <w:rFonts w:ascii="Arial" w:hAnsi="Arial" w:cs="Arial"/>
          <w:sz w:val="24"/>
          <w:szCs w:val="24"/>
        </w:rPr>
        <w:t>,</w:t>
      </w:r>
      <w:r>
        <w:rPr>
          <w:rFonts w:ascii="Arial" w:hAnsi="Arial" w:cs="Arial"/>
          <w:sz w:val="24"/>
          <w:szCs w:val="24"/>
        </w:rPr>
        <w:t xml:space="preserve"> business positions</w:t>
      </w:r>
      <w:r w:rsidR="00483323">
        <w:rPr>
          <w:rFonts w:ascii="Arial" w:hAnsi="Arial" w:cs="Arial"/>
          <w:sz w:val="24"/>
          <w:szCs w:val="24"/>
        </w:rPr>
        <w:t>, and income</w:t>
      </w:r>
      <w:r>
        <w:rPr>
          <w:rFonts w:ascii="Arial" w:hAnsi="Arial" w:cs="Arial"/>
          <w:sz w:val="24"/>
          <w:szCs w:val="24"/>
        </w:rPr>
        <w:t xml:space="preserve">, including gifts, loans and travel payments, </w:t>
      </w:r>
      <w:r w:rsidR="00483323">
        <w:rPr>
          <w:rFonts w:ascii="Arial" w:hAnsi="Arial" w:cs="Arial"/>
          <w:sz w:val="24"/>
          <w:szCs w:val="24"/>
        </w:rPr>
        <w:t>from sources that filed a claim against the District in the previous two years or have a claim pending</w:t>
      </w:r>
      <w:r>
        <w:rPr>
          <w:rFonts w:ascii="Arial" w:hAnsi="Arial" w:cs="Arial"/>
          <w:sz w:val="24"/>
          <w:szCs w:val="24"/>
        </w:rPr>
        <w:t>.</w:t>
      </w:r>
      <w:proofErr w:type="gramEnd"/>
    </w:p>
    <w:sectPr w:rsidR="00433497" w:rsidRPr="00416D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DE3" w:rsidRDefault="00416DE3" w:rsidP="00416DE3">
      <w:pPr>
        <w:spacing w:after="0" w:line="240" w:lineRule="auto"/>
      </w:pPr>
      <w:r>
        <w:separator/>
      </w:r>
    </w:p>
  </w:endnote>
  <w:endnote w:type="continuationSeparator" w:id="0">
    <w:p w:rsidR="00416DE3" w:rsidRDefault="00416DE3" w:rsidP="0041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3C" w:rsidRDefault="00EF77F7" w:rsidP="00EF77F7">
    <w:pPr>
      <w:pStyle w:val="Footer"/>
    </w:pPr>
    <w:r w:rsidRPr="00EF77F7">
      <w:rPr>
        <w:noProof/>
        <w:spacing w:val="-2"/>
        <w:sz w:val="16"/>
      </w:rPr>
      <w:t>01226.0001/367397.2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DE3" w:rsidRDefault="00416DE3" w:rsidP="00416DE3">
      <w:pPr>
        <w:spacing w:after="0" w:line="240" w:lineRule="auto"/>
      </w:pPr>
      <w:r>
        <w:separator/>
      </w:r>
    </w:p>
  </w:footnote>
  <w:footnote w:type="continuationSeparator" w:id="0">
    <w:p w:rsidR="00416DE3" w:rsidRDefault="00416DE3" w:rsidP="00416DE3">
      <w:pPr>
        <w:spacing w:after="0" w:line="240" w:lineRule="auto"/>
      </w:pPr>
      <w:r>
        <w:continuationSeparator/>
      </w:r>
    </w:p>
  </w:footnote>
  <w:footnote w:id="1">
    <w:p w:rsidR="00433497" w:rsidRDefault="00433497">
      <w:pPr>
        <w:pStyle w:val="FootnoteText"/>
      </w:pPr>
      <w:r>
        <w:rPr>
          <w:rStyle w:val="FootnoteReference"/>
        </w:rPr>
        <w:footnoteRef/>
      </w:r>
      <w:r>
        <w:t xml:space="preserve"> </w:t>
      </w:r>
      <w:r w:rsidR="003B373C" w:rsidRPr="00C80966">
        <w:rPr>
          <w:rFonts w:ascii="Arial" w:hAnsi="Arial" w:cs="Arial"/>
          <w:sz w:val="16"/>
          <w:szCs w:val="16"/>
        </w:rPr>
        <w:t>Individual</w:t>
      </w:r>
      <w:r w:rsidR="003B373C">
        <w:rPr>
          <w:rFonts w:ascii="Arial" w:hAnsi="Arial" w:cs="Arial"/>
          <w:sz w:val="16"/>
          <w:szCs w:val="16"/>
        </w:rPr>
        <w:t>s</w:t>
      </w:r>
      <w:r w:rsidR="003B373C" w:rsidRPr="00C80966">
        <w:rPr>
          <w:rFonts w:ascii="Arial" w:hAnsi="Arial" w:cs="Arial"/>
          <w:sz w:val="16"/>
          <w:szCs w:val="16"/>
        </w:rPr>
        <w:t xml:space="preserve"> holding one of the above-listed positions may contact the Fair Political Practices Commission for assistance or written advice regarding their filing obligations if they believe that their position </w:t>
      </w:r>
      <w:proofErr w:type="gramStart"/>
      <w:r w:rsidR="003B373C" w:rsidRPr="00C80966">
        <w:rPr>
          <w:rFonts w:ascii="Arial" w:hAnsi="Arial" w:cs="Arial"/>
          <w:sz w:val="16"/>
          <w:szCs w:val="16"/>
        </w:rPr>
        <w:t>has been categorized</w:t>
      </w:r>
      <w:proofErr w:type="gramEnd"/>
      <w:r w:rsidR="003B373C" w:rsidRPr="00C80966">
        <w:rPr>
          <w:rFonts w:ascii="Arial" w:hAnsi="Arial" w:cs="Arial"/>
          <w:sz w:val="16"/>
          <w:szCs w:val="16"/>
        </w:rPr>
        <w:t xml:space="preserve"> incorrectly.  The Fair</w:t>
      </w:r>
      <w:r w:rsidR="003B373C">
        <w:rPr>
          <w:rFonts w:ascii="Arial" w:hAnsi="Arial" w:cs="Arial"/>
          <w:sz w:val="16"/>
          <w:szCs w:val="16"/>
        </w:rPr>
        <w:t xml:space="preserve"> Political Practices Commission makes the final determination whether a position </w:t>
      </w:r>
      <w:proofErr w:type="gramStart"/>
      <w:r w:rsidR="003B373C">
        <w:rPr>
          <w:rFonts w:ascii="Arial" w:hAnsi="Arial" w:cs="Arial"/>
          <w:sz w:val="16"/>
          <w:szCs w:val="16"/>
        </w:rPr>
        <w:t>is covered</w:t>
      </w:r>
      <w:proofErr w:type="gramEnd"/>
      <w:r w:rsidR="003B373C">
        <w:rPr>
          <w:rFonts w:ascii="Arial" w:hAnsi="Arial" w:cs="Arial"/>
          <w:sz w:val="16"/>
          <w:szCs w:val="16"/>
        </w:rPr>
        <w:t xml:space="preserve"> by Section 87200.</w:t>
      </w:r>
      <w:r w:rsidR="003B373C" w:rsidRPr="00416DE3">
        <w:rPr>
          <w:rFonts w:ascii="Arial" w:hAnsi="Arial" w:cs="Arial"/>
          <w:sz w:val="24"/>
          <w:szCs w:val="24"/>
        </w:rPr>
        <w:t xml:space="preserve">  </w:t>
      </w:r>
    </w:p>
  </w:footnote>
  <w:footnote w:id="2">
    <w:p w:rsidR="00433497" w:rsidRDefault="00433497" w:rsidP="00433497">
      <w:pPr>
        <w:pStyle w:val="ListParagraph"/>
        <w:numPr>
          <w:ilvl w:val="0"/>
          <w:numId w:val="1"/>
        </w:numPr>
        <w:spacing w:after="0"/>
        <w:rPr>
          <w:rFonts w:ascii="Arial" w:hAnsi="Arial" w:cs="Arial"/>
          <w:sz w:val="16"/>
          <w:szCs w:val="24"/>
        </w:rPr>
      </w:pPr>
      <w:r>
        <w:rPr>
          <w:rStyle w:val="FootnoteReference"/>
        </w:rPr>
        <w:footnoteRef/>
      </w:r>
      <w:r>
        <w:t xml:space="preserve"> </w:t>
      </w:r>
      <w:r w:rsidRPr="00613711">
        <w:rPr>
          <w:rFonts w:ascii="Arial" w:hAnsi="Arial" w:cs="Arial"/>
          <w:sz w:val="16"/>
          <w:szCs w:val="24"/>
        </w:rPr>
        <w:t xml:space="preserve">Individuals serving as a consultant as defined in FPPC </w:t>
      </w:r>
      <w:proofErr w:type="spellStart"/>
      <w:r w:rsidRPr="00613711">
        <w:rPr>
          <w:rFonts w:ascii="Arial" w:hAnsi="Arial" w:cs="Arial"/>
          <w:sz w:val="16"/>
          <w:szCs w:val="24"/>
        </w:rPr>
        <w:t>Reg</w:t>
      </w:r>
      <w:proofErr w:type="spellEnd"/>
      <w:r w:rsidRPr="00613711">
        <w:rPr>
          <w:rFonts w:ascii="Arial" w:hAnsi="Arial" w:cs="Arial"/>
          <w:sz w:val="16"/>
          <w:szCs w:val="24"/>
        </w:rPr>
        <w:t xml:space="preserve"> 18701 or in a new position created since this Code was last approved that makes or participates in making decisions must file under the broadest disclosure set forth in this Code subject to the following limitation:  </w:t>
      </w:r>
    </w:p>
    <w:p w:rsidR="00433497" w:rsidRPr="00613711" w:rsidRDefault="00433497" w:rsidP="00433497">
      <w:pPr>
        <w:pStyle w:val="ListParagraph"/>
        <w:spacing w:after="0"/>
        <w:rPr>
          <w:rFonts w:ascii="Arial" w:hAnsi="Arial" w:cs="Arial"/>
          <w:sz w:val="16"/>
          <w:szCs w:val="24"/>
        </w:rPr>
      </w:pPr>
    </w:p>
    <w:p w:rsidR="00433497" w:rsidRDefault="00433497" w:rsidP="00536234">
      <w:pPr>
        <w:pStyle w:val="FootnoteText"/>
        <w:ind w:left="720"/>
      </w:pPr>
      <w:r w:rsidRPr="00613711">
        <w:rPr>
          <w:rFonts w:ascii="Arial" w:hAnsi="Arial" w:cs="Arial"/>
          <w:sz w:val="16"/>
          <w:szCs w:val="24"/>
        </w:rPr>
        <w:t xml:space="preserve">The General Manager may </w:t>
      </w:r>
      <w:proofErr w:type="gramStart"/>
      <w:r w:rsidRPr="00613711">
        <w:rPr>
          <w:rFonts w:ascii="Arial" w:hAnsi="Arial" w:cs="Arial"/>
          <w:sz w:val="16"/>
          <w:szCs w:val="24"/>
        </w:rPr>
        <w:t>determine  that</w:t>
      </w:r>
      <w:proofErr w:type="gramEnd"/>
      <w:r w:rsidRPr="00613711">
        <w:rPr>
          <w:rFonts w:ascii="Arial" w:hAnsi="Arial" w:cs="Arial"/>
          <w:sz w:val="16"/>
          <w:szCs w:val="24"/>
        </w:rPr>
        <w:t xml:space="preserve">, due to the range of duties or contractual obligations, it is more appropriate to assign a limited disclosure requirement.  A clear explanation of the duties and a statement of the extent of the disclosure requirements must be in a written document.  </w:t>
      </w:r>
      <w:proofErr w:type="gramStart"/>
      <w:r w:rsidRPr="00613711">
        <w:rPr>
          <w:rFonts w:ascii="Arial" w:hAnsi="Arial" w:cs="Arial"/>
          <w:sz w:val="16"/>
          <w:szCs w:val="24"/>
        </w:rPr>
        <w:t>(Gov. Code Sec. 82019; FPPC Regulations 18219 and 18734.).</w:t>
      </w:r>
      <w:proofErr w:type="gramEnd"/>
      <w:r w:rsidRPr="00613711">
        <w:rPr>
          <w:rFonts w:ascii="Arial" w:hAnsi="Arial" w:cs="Arial"/>
          <w:sz w:val="16"/>
          <w:szCs w:val="24"/>
        </w:rPr>
        <w:t xml:space="preserve">  The General Manager’s determination is a public record and </w:t>
      </w:r>
      <w:proofErr w:type="gramStart"/>
      <w:r w:rsidRPr="00613711">
        <w:rPr>
          <w:rFonts w:ascii="Arial" w:hAnsi="Arial" w:cs="Arial"/>
          <w:sz w:val="16"/>
          <w:szCs w:val="24"/>
        </w:rPr>
        <w:t>shall be retained</w:t>
      </w:r>
      <w:proofErr w:type="gramEnd"/>
      <w:r w:rsidRPr="00613711">
        <w:rPr>
          <w:rFonts w:ascii="Arial" w:hAnsi="Arial" w:cs="Arial"/>
          <w:sz w:val="16"/>
          <w:szCs w:val="24"/>
        </w:rPr>
        <w:t xml:space="preserve"> for public inspection in the same manner and location as this Conflict of Interest Code. </w:t>
      </w:r>
      <w:proofErr w:type="gramStart"/>
      <w:r w:rsidRPr="00613711">
        <w:rPr>
          <w:rFonts w:ascii="Arial" w:hAnsi="Arial" w:cs="Arial"/>
          <w:sz w:val="16"/>
          <w:szCs w:val="24"/>
        </w:rPr>
        <w:t>(Gov. Code Sec. 81008.)</w:t>
      </w:r>
      <w:proofErr w:type="gramEnd"/>
      <w:r w:rsidRPr="00613711">
        <w:rPr>
          <w:rFonts w:ascii="Arial" w:hAnsi="Arial" w:cs="Arial"/>
          <w:sz w:val="16"/>
          <w:szCs w:val="24"/>
        </w:rPr>
        <w:t xml:space="preserve"> </w:t>
      </w:r>
    </w:p>
  </w:footnote>
  <w:footnote w:id="3">
    <w:p w:rsidR="00433497" w:rsidRDefault="00433497">
      <w:pPr>
        <w:pStyle w:val="FootnoteText"/>
      </w:pPr>
      <w:r>
        <w:rPr>
          <w:rStyle w:val="FootnoteReference"/>
        </w:rPr>
        <w:footnoteRef/>
      </w:r>
      <w:r>
        <w:t xml:space="preserve"> This Conflict of Interest Code does not require the reporting of gifts from outside this agency’s jurisdiction if the source does not have some connection with or bearing upon the functions or duties of the position.</w:t>
      </w:r>
      <w:r w:rsidR="003B373C">
        <w:t xml:space="preserve"> (</w:t>
      </w:r>
      <w:proofErr w:type="gramStart"/>
      <w:r w:rsidR="003B373C">
        <w:t>2</w:t>
      </w:r>
      <w:proofErr w:type="gramEnd"/>
      <w:r w:rsidR="003B373C">
        <w:t xml:space="preserve"> CCR 18730.1.)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6563B"/>
    <w:multiLevelType w:val="hybridMultilevel"/>
    <w:tmpl w:val="D7069214"/>
    <w:lvl w:ilvl="0" w:tplc="AF7E239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Version" w:val="2"/>
  </w:docVars>
  <w:rsids>
    <w:rsidRoot w:val="001B207F"/>
    <w:rsid w:val="000D33A4"/>
    <w:rsid w:val="001B207F"/>
    <w:rsid w:val="003B373C"/>
    <w:rsid w:val="00416DE3"/>
    <w:rsid w:val="00433497"/>
    <w:rsid w:val="00483323"/>
    <w:rsid w:val="00536234"/>
    <w:rsid w:val="005B357C"/>
    <w:rsid w:val="00613711"/>
    <w:rsid w:val="00825F95"/>
    <w:rsid w:val="0089295C"/>
    <w:rsid w:val="00B72D59"/>
    <w:rsid w:val="00BD11FB"/>
    <w:rsid w:val="00C45FE8"/>
    <w:rsid w:val="00C77A48"/>
    <w:rsid w:val="00C80966"/>
    <w:rsid w:val="00CF1503"/>
    <w:rsid w:val="00D338F7"/>
    <w:rsid w:val="00EF77F7"/>
    <w:rsid w:val="00FA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DE3"/>
  </w:style>
  <w:style w:type="paragraph" w:styleId="Footer">
    <w:name w:val="footer"/>
    <w:basedOn w:val="Normal"/>
    <w:link w:val="FooterChar"/>
    <w:uiPriority w:val="99"/>
    <w:unhideWhenUsed/>
    <w:rsid w:val="0041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DE3"/>
  </w:style>
  <w:style w:type="paragraph" w:styleId="BalloonText">
    <w:name w:val="Balloon Text"/>
    <w:basedOn w:val="Normal"/>
    <w:link w:val="BalloonTextChar"/>
    <w:uiPriority w:val="99"/>
    <w:semiHidden/>
    <w:unhideWhenUsed/>
    <w:rsid w:val="0041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DE3"/>
    <w:rPr>
      <w:rFonts w:ascii="Tahoma" w:hAnsi="Tahoma" w:cs="Tahoma"/>
      <w:sz w:val="16"/>
      <w:szCs w:val="16"/>
    </w:rPr>
  </w:style>
  <w:style w:type="paragraph" w:styleId="ListParagraph">
    <w:name w:val="List Paragraph"/>
    <w:basedOn w:val="Normal"/>
    <w:uiPriority w:val="34"/>
    <w:qFormat/>
    <w:rsid w:val="00416DE3"/>
    <w:pPr>
      <w:ind w:left="720"/>
      <w:contextualSpacing/>
    </w:pPr>
  </w:style>
  <w:style w:type="paragraph" w:styleId="FootnoteText">
    <w:name w:val="footnote text"/>
    <w:basedOn w:val="Normal"/>
    <w:link w:val="FootnoteTextChar"/>
    <w:uiPriority w:val="99"/>
    <w:semiHidden/>
    <w:unhideWhenUsed/>
    <w:rsid w:val="0043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497"/>
    <w:rPr>
      <w:sz w:val="20"/>
      <w:szCs w:val="20"/>
    </w:rPr>
  </w:style>
  <w:style w:type="character" w:styleId="FootnoteReference">
    <w:name w:val="footnote reference"/>
    <w:basedOn w:val="DefaultParagraphFont"/>
    <w:uiPriority w:val="99"/>
    <w:semiHidden/>
    <w:unhideWhenUsed/>
    <w:rsid w:val="004334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DE3"/>
  </w:style>
  <w:style w:type="paragraph" w:styleId="Footer">
    <w:name w:val="footer"/>
    <w:basedOn w:val="Normal"/>
    <w:link w:val="FooterChar"/>
    <w:uiPriority w:val="99"/>
    <w:unhideWhenUsed/>
    <w:rsid w:val="0041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DE3"/>
  </w:style>
  <w:style w:type="paragraph" w:styleId="BalloonText">
    <w:name w:val="Balloon Text"/>
    <w:basedOn w:val="Normal"/>
    <w:link w:val="BalloonTextChar"/>
    <w:uiPriority w:val="99"/>
    <w:semiHidden/>
    <w:unhideWhenUsed/>
    <w:rsid w:val="0041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DE3"/>
    <w:rPr>
      <w:rFonts w:ascii="Tahoma" w:hAnsi="Tahoma" w:cs="Tahoma"/>
      <w:sz w:val="16"/>
      <w:szCs w:val="16"/>
    </w:rPr>
  </w:style>
  <w:style w:type="paragraph" w:styleId="ListParagraph">
    <w:name w:val="List Paragraph"/>
    <w:basedOn w:val="Normal"/>
    <w:uiPriority w:val="34"/>
    <w:qFormat/>
    <w:rsid w:val="00416DE3"/>
    <w:pPr>
      <w:ind w:left="720"/>
      <w:contextualSpacing/>
    </w:pPr>
  </w:style>
  <w:style w:type="paragraph" w:styleId="FootnoteText">
    <w:name w:val="footnote text"/>
    <w:basedOn w:val="Normal"/>
    <w:link w:val="FootnoteTextChar"/>
    <w:uiPriority w:val="99"/>
    <w:semiHidden/>
    <w:unhideWhenUsed/>
    <w:rsid w:val="0043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497"/>
    <w:rPr>
      <w:sz w:val="20"/>
      <w:szCs w:val="20"/>
    </w:rPr>
  </w:style>
  <w:style w:type="character" w:styleId="FootnoteReference">
    <w:name w:val="footnote reference"/>
    <w:basedOn w:val="DefaultParagraphFont"/>
    <w:uiPriority w:val="99"/>
    <w:semiHidden/>
    <w:unhideWhenUsed/>
    <w:rsid w:val="00433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BD297-F9DB-42B7-83E5-6CB3A0F7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4137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2017-04-14T15:22:00Z</dcterms:created>
  <dcterms:modified xsi:type="dcterms:W3CDTF">2017-04-14T15:22:00Z</dcterms:modified>
</cp:coreProperties>
</file>